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DC" w:rsidRDefault="009601C7" w:rsidP="00093542">
      <w:pPr>
        <w:pStyle w:val="Cmsor2"/>
        <w:jc w:val="center"/>
      </w:pPr>
      <w:r w:rsidRPr="00093542">
        <w:rPr>
          <w:rStyle w:val="Cmsor1Char"/>
          <w:sz w:val="56"/>
          <w:szCs w:val="56"/>
        </w:rPr>
        <w:t>ÖNISMERETI MUNKAFÜZET</w:t>
      </w:r>
      <w:r w:rsidRPr="00093542">
        <w:rPr>
          <w:rStyle w:val="Cmsor1Char"/>
          <w:sz w:val="56"/>
          <w:szCs w:val="56"/>
        </w:rPr>
        <w:br/>
      </w:r>
      <w:r>
        <w:rPr>
          <w:sz w:val="56"/>
        </w:rPr>
        <w:br/>
      </w:r>
      <w:r>
        <w:rPr>
          <w:sz w:val="44"/>
        </w:rPr>
        <w:t>Pajzsmirigy</w:t>
      </w:r>
      <w:r w:rsidR="00093542">
        <w:rPr>
          <w:sz w:val="44"/>
        </w:rPr>
        <w:t xml:space="preserve"> alülműködés</w:t>
      </w:r>
      <w:r>
        <w:rPr>
          <w:sz w:val="44"/>
        </w:rPr>
        <w:t xml:space="preserve"> &amp; Hashimoto</w:t>
      </w:r>
      <w:r>
        <w:rPr>
          <w:sz w:val="44"/>
        </w:rPr>
        <w:br/>
      </w:r>
      <w:r w:rsidR="00093542">
        <w:br/>
      </w:r>
      <w:r w:rsidR="00093542">
        <w:br/>
        <w:t xml:space="preserve">A </w:t>
      </w:r>
      <w:r>
        <w:t>Recall Healing és</w:t>
      </w:r>
      <w:r w:rsidR="00093542">
        <w:t xml:space="preserve"> a</w:t>
      </w:r>
      <w:r w:rsidRPr="00093542">
        <w:rPr>
          <w:lang w:val="hu-HU"/>
        </w:rPr>
        <w:t xml:space="preserve"> Germán</w:t>
      </w:r>
      <w:r>
        <w:t xml:space="preserve"> </w:t>
      </w:r>
      <w:proofErr w:type="spellStart"/>
      <w:r>
        <w:t>Gyógytudomány</w:t>
      </w:r>
      <w:proofErr w:type="spellEnd"/>
      <w:r>
        <w:t xml:space="preserve"> </w:t>
      </w:r>
      <w:proofErr w:type="spellStart"/>
      <w:r>
        <w:t>tükrében</w:t>
      </w:r>
      <w:proofErr w:type="spellEnd"/>
    </w:p>
    <w:p w:rsidR="005775DC" w:rsidRDefault="00093542">
      <w:pPr>
        <w:pStyle w:val="Idzet"/>
        <w:jc w:val="center"/>
      </w:pPr>
      <w:r>
        <w:br/>
      </w:r>
      <w:r>
        <w:br/>
      </w:r>
      <w:proofErr w:type="spellStart"/>
      <w:r>
        <w:t>Készült</w:t>
      </w:r>
      <w:proofErr w:type="spellEnd"/>
      <w:r>
        <w:t xml:space="preserve">: 2025.julius </w:t>
      </w:r>
      <w:r w:rsidR="009601C7">
        <w:t>29.</w:t>
      </w:r>
    </w:p>
    <w:p w:rsidR="00093542" w:rsidRDefault="00093542" w:rsidP="00093542"/>
    <w:p w:rsidR="00093542" w:rsidRDefault="00093542" w:rsidP="00093542"/>
    <w:p w:rsidR="00093542" w:rsidRDefault="00093542" w:rsidP="00093542"/>
    <w:p w:rsidR="00093542" w:rsidRPr="00093542" w:rsidRDefault="00093542" w:rsidP="00093542"/>
    <w:p w:rsidR="005775DC" w:rsidRDefault="00093542" w:rsidP="00093542">
      <w:pPr>
        <w:jc w:val="center"/>
      </w:pPr>
      <w:r>
        <w:rPr>
          <w:noProof/>
          <w:lang w:val="hu-HU" w:eastAsia="hu-HU"/>
        </w:rPr>
        <w:drawing>
          <wp:inline distT="0" distB="0" distL="0" distR="0">
            <wp:extent cx="4167963" cy="4167963"/>
            <wp:effectExtent l="0" t="0" r="0" b="0"/>
            <wp:docPr id="1" name="Kép 0" descr="Wellness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 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6667" cy="41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542" w:rsidRDefault="00093542" w:rsidP="00093542">
      <w:pPr>
        <w:jc w:val="center"/>
      </w:pPr>
    </w:p>
    <w:p w:rsidR="00093542" w:rsidRDefault="00093542" w:rsidP="00093542">
      <w:pPr>
        <w:jc w:val="center"/>
      </w:pPr>
    </w:p>
    <w:p w:rsidR="00093542" w:rsidRDefault="00093542"/>
    <w:p w:rsidR="005775DC" w:rsidRDefault="009601C7">
      <w:pPr>
        <w:pStyle w:val="Cmsor2"/>
      </w:pPr>
      <w:r>
        <w:t>I. Kapcsolat a testeddel</w:t>
      </w:r>
    </w:p>
    <w:p w:rsidR="005775DC" w:rsidRDefault="009601C7">
      <w:pPr>
        <w:pStyle w:val="Felsorols"/>
      </w:pPr>
      <w:r>
        <w:t>1. Milyen fizikai tüneteid vannak most?</w:t>
      </w:r>
    </w:p>
    <w:p w:rsidR="005775DC" w:rsidRDefault="009601C7">
      <w:r>
        <w:br/>
      </w:r>
      <w:r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2. Mióta jelentkeztek ezek? Összefüggnek-e valamilyen konkrét életeseménnyel?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3. Ha a tested most beszélni tu</w:t>
      </w:r>
      <w:r>
        <w:t>dna, mit mondana?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Cmsor2"/>
      </w:pPr>
      <w:r>
        <w:t>II. A kimondatlanság mintája</w:t>
      </w:r>
    </w:p>
    <w:p w:rsidR="005775DC" w:rsidRDefault="009601C7">
      <w:pPr>
        <w:pStyle w:val="Felsorols"/>
      </w:pPr>
      <w:r>
        <w:t>4. Mikor volt olyan az életedben, amikor fontos lett volna megszólalnod, de nem tetted meg?</w:t>
      </w:r>
    </w:p>
    <w:p w:rsidR="005775DC" w:rsidRDefault="009601C7">
      <w:r>
        <w:br/>
        <w:t>__________________________________________</w:t>
      </w:r>
      <w:r>
        <w:t>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5. Milyen mondatok maradtak benned elfojtva? Írd le őket úgy, mintha most hangosan kimondanád őket!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6. Mit tanultál gyerekként a beszédről, a véleménye</w:t>
      </w:r>
      <w:r>
        <w:t>d kifejezéséről?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7. A családodban ki az, aki mindig hallgatott / nem fejezhette ki magát?</w:t>
      </w:r>
    </w:p>
    <w:p w:rsidR="005775DC" w:rsidRDefault="009601C7">
      <w:r>
        <w:lastRenderedPageBreak/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Cmsor2"/>
      </w:pPr>
      <w:r>
        <w:t>III. Recall Healin</w:t>
      </w:r>
      <w:r>
        <w:t>g kérdések</w:t>
      </w:r>
    </w:p>
    <w:p w:rsidR="005775DC" w:rsidRDefault="009601C7">
      <w:pPr>
        <w:pStyle w:val="Felsorols"/>
      </w:pPr>
      <w:r>
        <w:t>8. Volt-e a családban valaki, aki „elkésett” valamivel – pl. nem mondott el időben valamit, nem reagált elég gyorsan, és emiatt veszteség érte?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9. Visszatérő mondatok a cs</w:t>
      </w:r>
      <w:r>
        <w:t>aládi történetből, amelyek a „lelassulás”, „elhallgatás” témájához kapcsolódnak: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10. A fogantatásod előtti vagy utáni 9 hónapban történt-e a szüleiddel olyan esemény, ami a „kommunik</w:t>
      </w:r>
      <w:r>
        <w:t>ációs sokkhoz” köthető?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Cmsor2"/>
      </w:pPr>
      <w:r>
        <w:t>IV. Torokcsakra oldás</w:t>
      </w:r>
    </w:p>
    <w:p w:rsidR="005775DC" w:rsidRDefault="009601C7">
      <w:pPr>
        <w:pStyle w:val="Felsorols"/>
      </w:pPr>
      <w:r>
        <w:t>11. Milyen az önkifejezésed most? Őszintén, szabadon beszélsz?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12. Mit mondanál most annak, akinek soha nem merted kimondani az igazad?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13. Mi lenne az a mondat, amit minden nap szeretnél bátran, nyíltan kimondani a világban – de eddig nem tett</w:t>
      </w:r>
      <w:r>
        <w:t>ed?</w:t>
      </w:r>
    </w:p>
    <w:p w:rsidR="00093542" w:rsidRDefault="009601C7">
      <w:r>
        <w:br/>
        <w:t>______________________________________________________________________</w:t>
      </w:r>
    </w:p>
    <w:p w:rsidR="005775DC" w:rsidRDefault="009601C7">
      <w:r>
        <w:lastRenderedPageBreak/>
        <w:br/>
      </w:r>
    </w:p>
    <w:p w:rsidR="005775DC" w:rsidRDefault="009601C7">
      <w:pPr>
        <w:pStyle w:val="Cmsor2"/>
      </w:pPr>
      <w:r>
        <w:t>V. Tudatos áthangolás</w:t>
      </w:r>
    </w:p>
    <w:p w:rsidR="005775DC" w:rsidRDefault="009601C7">
      <w:pPr>
        <w:pStyle w:val="Felsorols"/>
      </w:pPr>
      <w:r>
        <w:t xml:space="preserve">14. Új belső </w:t>
      </w:r>
      <w:proofErr w:type="spellStart"/>
      <w:r>
        <w:t>programod</w:t>
      </w:r>
      <w:proofErr w:type="spellEnd"/>
      <w:r>
        <w:t xml:space="preserve"> a </w:t>
      </w:r>
      <w:proofErr w:type="spellStart"/>
      <w:r>
        <w:t>torokcsakrád</w:t>
      </w:r>
      <w:proofErr w:type="spellEnd"/>
      <w:r>
        <w:t xml:space="preserve"> </w:t>
      </w:r>
      <w:proofErr w:type="spellStart"/>
      <w:r>
        <w:t>támogatására</w:t>
      </w:r>
      <w:proofErr w:type="spellEnd"/>
      <w:r w:rsidR="00093542">
        <w:t xml:space="preserve"> (</w:t>
      </w:r>
      <w:proofErr w:type="spellStart"/>
      <w:r w:rsidR="00093542">
        <w:t>egészítsd</w:t>
      </w:r>
      <w:proofErr w:type="spellEnd"/>
      <w:r w:rsidR="00093542">
        <w:t xml:space="preserve"> </w:t>
      </w:r>
      <w:proofErr w:type="spellStart"/>
      <w:r w:rsidR="00093542">
        <w:t>ki</w:t>
      </w:r>
      <w:proofErr w:type="spellEnd"/>
      <w:r w:rsidR="00093542">
        <w:t xml:space="preserve"> a </w:t>
      </w:r>
      <w:proofErr w:type="spellStart"/>
      <w:r w:rsidR="00093542">
        <w:t>mondatokat</w:t>
      </w:r>
      <w:proofErr w:type="spellEnd"/>
      <w:r w:rsidR="00093542">
        <w:t xml:space="preserve">, </w:t>
      </w:r>
      <w:proofErr w:type="spellStart"/>
      <w:r w:rsidR="00093542">
        <w:t>azokkal</w:t>
      </w:r>
      <w:proofErr w:type="spellEnd"/>
      <w:r w:rsidR="00093542">
        <w:t xml:space="preserve">, </w:t>
      </w:r>
      <w:proofErr w:type="spellStart"/>
      <w:r w:rsidR="00093542">
        <w:t>amik</w:t>
      </w:r>
      <w:proofErr w:type="spellEnd"/>
      <w:r w:rsidR="00093542">
        <w:t xml:space="preserve"> </w:t>
      </w:r>
      <w:proofErr w:type="spellStart"/>
      <w:r w:rsidR="00093542">
        <w:t>kikivánkoznak</w:t>
      </w:r>
      <w:proofErr w:type="spellEnd"/>
      <w:r w:rsidR="00093542">
        <w:t xml:space="preserve"> </w:t>
      </w:r>
      <w:proofErr w:type="spellStart"/>
      <w:r w:rsidR="00093542">
        <w:t>belőled</w:t>
      </w:r>
      <w:proofErr w:type="spellEnd"/>
      <w:r w:rsidR="00093542">
        <w:t>)</w:t>
      </w:r>
      <w:r>
        <w:t>:</w:t>
      </w:r>
      <w:r>
        <w:br/>
        <w:t xml:space="preserve">  ➡</w:t>
      </w:r>
      <w:r>
        <w:t>️</w:t>
      </w:r>
      <w:r>
        <w:t xml:space="preserve"> „</w:t>
      </w:r>
      <w:proofErr w:type="spellStart"/>
      <w:r>
        <w:t>Jogom</w:t>
      </w:r>
      <w:proofErr w:type="spellEnd"/>
      <w:r>
        <w:t xml:space="preserve"> van _____________”</w:t>
      </w:r>
      <w:r>
        <w:br/>
        <w:t xml:space="preserve">  ➡</w:t>
      </w:r>
      <w:r>
        <w:t>️</w:t>
      </w:r>
      <w:r>
        <w:t xml:space="preserve"> „Szabadon kifejezhetem ___________”</w:t>
      </w:r>
      <w:r>
        <w:br/>
        <w:t xml:space="preserve">  ➡</w:t>
      </w:r>
      <w:r>
        <w:t>️</w:t>
      </w:r>
      <w:r>
        <w:t xml:space="preserve"> „Megengedem magamnak, hogy </w:t>
      </w:r>
      <w:r>
        <w:t>____________”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9601C7">
      <w:pPr>
        <w:pStyle w:val="Felsorols"/>
      </w:pPr>
      <w:r>
        <w:t>15. A következő 1 hétben mit fogsz másként kimondani vagy megélni, mint eddig?</w:t>
      </w:r>
    </w:p>
    <w:p w:rsidR="005775DC" w:rsidRDefault="009601C7">
      <w:r>
        <w:br/>
        <w:t>______________________________________________________________________</w:t>
      </w:r>
      <w:r>
        <w:br/>
      </w:r>
      <w:r>
        <w:br/>
      </w:r>
    </w:p>
    <w:p w:rsidR="005775DC" w:rsidRDefault="00093542">
      <w:pPr>
        <w:pStyle w:val="Cmsor2"/>
      </w:pPr>
      <w:proofErr w:type="spellStart"/>
      <w:r>
        <w:t>Z</w:t>
      </w:r>
      <w:r w:rsidR="009601C7">
        <w:t>áró</w:t>
      </w:r>
      <w:proofErr w:type="spellEnd"/>
      <w:r w:rsidR="009601C7">
        <w:t xml:space="preserve"> </w:t>
      </w:r>
      <w:proofErr w:type="spellStart"/>
      <w:r w:rsidR="009601C7">
        <w:t>gondolat</w:t>
      </w:r>
      <w:proofErr w:type="spellEnd"/>
    </w:p>
    <w:p w:rsidR="005775DC" w:rsidRDefault="009601C7">
      <w:pPr>
        <w:pStyle w:val="Felsorols"/>
      </w:pPr>
      <w:r>
        <w:t>A tested nem az ellenséged. A tünet nem „hiba”, hanem üzenet.</w:t>
      </w:r>
      <w:r>
        <w:br/>
        <w:t>A torok – a te hangod – híd a lélek és a világ között.</w:t>
      </w:r>
      <w:r>
        <w:br/>
        <w:t>Amikor kimondod, ami eddig benned rekedt, elkezd helyreállni az egyensúly.</w:t>
      </w:r>
    </w:p>
    <w:p w:rsidR="005775DC" w:rsidRDefault="009601C7">
      <w:r>
        <w:br/>
        <w:t>______________________________________________________________</w:t>
      </w:r>
      <w:r>
        <w:t>________</w:t>
      </w:r>
      <w:r>
        <w:br/>
      </w:r>
      <w:r>
        <w:br/>
      </w:r>
    </w:p>
    <w:sectPr w:rsidR="005775DC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52" w:h="1684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C7" w:rsidRDefault="009601C7" w:rsidP="00093542">
      <w:pPr>
        <w:spacing w:after="0" w:line="240" w:lineRule="auto"/>
      </w:pPr>
      <w:r>
        <w:separator/>
      </w:r>
    </w:p>
  </w:endnote>
  <w:endnote w:type="continuationSeparator" w:id="0">
    <w:p w:rsidR="009601C7" w:rsidRDefault="009601C7" w:rsidP="0009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MaruGothicMPRO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2" w:rsidRDefault="0009354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2" w:rsidRDefault="0009354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2" w:rsidRDefault="0009354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C7" w:rsidRDefault="009601C7" w:rsidP="00093542">
      <w:pPr>
        <w:spacing w:after="0" w:line="240" w:lineRule="auto"/>
      </w:pPr>
      <w:r>
        <w:separator/>
      </w:r>
    </w:p>
  </w:footnote>
  <w:footnote w:type="continuationSeparator" w:id="0">
    <w:p w:rsidR="009601C7" w:rsidRDefault="009601C7" w:rsidP="0009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2" w:rsidRDefault="00093542">
    <w:pPr>
      <w:pStyle w:val="lfej"/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1344" o:spid="_x0000_s2050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Wellness 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2" w:rsidRDefault="00093542">
    <w:pPr>
      <w:pStyle w:val="lfej"/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1345" o:spid="_x0000_s2051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Wellness a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2" w:rsidRDefault="00093542">
    <w:pPr>
      <w:pStyle w:val="lfej"/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1343" o:spid="_x0000_s2049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Wellness 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formatting="1" w:enforcement="1" w:cryptProviderType="rsaFull" w:cryptAlgorithmClass="hash" w:cryptAlgorithmType="typeAny" w:cryptAlgorithmSid="4" w:cryptSpinCount="100000" w:hash="1yvT+ZYUyOMqqubtrejLH4cgf0Y=" w:salt="BK3tNB6zBO+cbtJYdEOE2w==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093542"/>
    <w:rsid w:val="0015074B"/>
    <w:rsid w:val="0029639D"/>
    <w:rsid w:val="00326F90"/>
    <w:rsid w:val="005775DC"/>
    <w:rsid w:val="009601C7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B83D68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B83D68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B83D68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AC66BB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AC66BB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DE9306" w:themeColor="accent4" w:themeShade="BF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B23A7D" w:themeColor="accent5" w:themeShade="BF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1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  <w:shd w:val="clear" w:color="auto" w:fill="EECDD9" w:themeFill="accent1" w:themeFillTint="3F"/>
      </w:tcPr>
    </w:tblStylePr>
    <w:tblStylePr w:type="band2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1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  <w:shd w:val="clear" w:color="auto" w:fill="EAD9EE" w:themeFill="accent2" w:themeFillTint="3F"/>
      </w:tcPr>
    </w:tblStylePr>
    <w:tblStylePr w:type="band2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1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  <w:shd w:val="clear" w:color="auto" w:fill="F6DACD" w:themeFill="accent3" w:themeFillTint="3F"/>
      </w:tcPr>
    </w:tblStylePr>
    <w:tblStylePr w:type="band2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1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  <w:shd w:val="clear" w:color="auto" w:fill="FDECCD" w:themeFill="accent4" w:themeFillTint="3F"/>
      </w:tcPr>
    </w:tblStylePr>
    <w:tblStylePr w:type="band2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1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  <w:shd w:val="clear" w:color="auto" w:fill="F3DAE8" w:themeFill="accent5" w:themeFillTint="3F"/>
      </w:tcPr>
    </w:tblStylePr>
    <w:tblStylePr w:type="band2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9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3D68" w:themeColor="accen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shd w:val="clear" w:color="auto" w:fill="EECDD9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66BB" w:themeColor="accent2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shd w:val="clear" w:color="auto" w:fill="EAD9EE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C36" w:themeColor="accent3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639" w:themeColor="accent4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shd w:val="clear" w:color="auto" w:fill="FDECCD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6DA4" w:themeColor="accent5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D3D" w:themeColor="accent6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shd w:val="clear" w:color="auto" w:fill="FDE2CE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66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66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66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6C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C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C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B6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6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B6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6DA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6DA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6DA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A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8D3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D3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D3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  <w:insideV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69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  <w:insideV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8C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  <w:insideV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90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  <w:insideV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8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  <w:insideV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1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  <w:insideV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86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E0" w:themeFill="accent1" w:themeFillTint="33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tcBorders>
          <w:insideH w:val="single" w:sz="6" w:space="0" w:color="B83D68" w:themeColor="accent1"/>
          <w:insideV w:val="single" w:sz="6" w:space="0" w:color="B83D68" w:themeColor="accent1"/>
        </w:tcBorders>
        <w:shd w:val="clear" w:color="auto" w:fill="DE9B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0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0F1" w:themeFill="accent2" w:themeFillTint="33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tcBorders>
          <w:insideH w:val="single" w:sz="6" w:space="0" w:color="AC66BB" w:themeColor="accent2"/>
          <w:insideV w:val="single" w:sz="6" w:space="0" w:color="AC66BB" w:themeColor="accent2"/>
        </w:tcBorders>
        <w:shd w:val="clear" w:color="auto" w:fill="D5B2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0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1D6" w:themeFill="accent3" w:themeFillTint="33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tcBorders>
          <w:insideH w:val="single" w:sz="6" w:space="0" w:color="DE6C36" w:themeColor="accent3"/>
          <w:insideV w:val="single" w:sz="6" w:space="0" w:color="DE6C36" w:themeColor="accent3"/>
        </w:tcBorders>
        <w:shd w:val="clear" w:color="auto" w:fill="EEB5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7" w:themeFill="accent4" w:themeFillTint="33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tcBorders>
          <w:insideH w:val="single" w:sz="6" w:space="0" w:color="F9B639" w:themeColor="accent4"/>
          <w:insideV w:val="single" w:sz="6" w:space="0" w:color="F9B639" w:themeColor="accent4"/>
        </w:tcBorders>
        <w:shd w:val="clear" w:color="auto" w:fill="FCDA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EC" w:themeFill="accent5" w:themeFillTint="33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tcBorders>
          <w:insideH w:val="single" w:sz="6" w:space="0" w:color="CF6DA4" w:themeColor="accent5"/>
          <w:insideV w:val="single" w:sz="6" w:space="0" w:color="CF6DA4" w:themeColor="accent5"/>
        </w:tcBorders>
        <w:shd w:val="clear" w:color="auto" w:fill="E7B6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8" w:themeFill="accent6" w:themeFillTint="33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tcBorders>
          <w:insideH w:val="single" w:sz="6" w:space="0" w:color="FA8D3D" w:themeColor="accent6"/>
          <w:insideV w:val="single" w:sz="6" w:space="0" w:color="FA8D3D" w:themeColor="accent6"/>
        </w:tcBorders>
        <w:shd w:val="clear" w:color="auto" w:fill="FCC59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9B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9BB2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B2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B2DD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5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59A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C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6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6D1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59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59E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3D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1E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2D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66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42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6C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2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C1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6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3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6DA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7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A7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D3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41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62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4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43E" w:themeColor="accent1" w:themeShade="99"/>
          <w:insideV w:val="nil"/>
        </w:tcBorders>
        <w:shd w:val="clear" w:color="auto" w:fill="6E24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43E" w:themeFill="accent1" w:themeFillShade="99"/>
      </w:tcPr>
    </w:tblStylePr>
    <w:tblStylePr w:type="band1Vert">
      <w:tblPr/>
      <w:tcPr>
        <w:shd w:val="clear" w:color="auto" w:fill="E4AFC1" w:themeFill="accent1" w:themeFillTint="66"/>
      </w:tcPr>
    </w:tblStylePr>
    <w:tblStylePr w:type="band1Horz">
      <w:tblPr/>
      <w:tcPr>
        <w:shd w:val="clear" w:color="auto" w:fill="DE9B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AC66BB" w:themeColor="accent2"/>
        <w:bottom w:val="single" w:sz="4" w:space="0" w:color="AC66BB" w:themeColor="accent2"/>
        <w:right w:val="single" w:sz="4" w:space="0" w:color="AC66BB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35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3577" w:themeColor="accent2" w:themeShade="99"/>
          <w:insideV w:val="nil"/>
        </w:tcBorders>
        <w:shd w:val="clear" w:color="auto" w:fill="6C35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577" w:themeFill="accent2" w:themeFillShade="99"/>
      </w:tcPr>
    </w:tblStylePr>
    <w:tblStylePr w:type="band1Vert">
      <w:tblPr/>
      <w:tcPr>
        <w:shd w:val="clear" w:color="auto" w:fill="DDC1E3" w:themeFill="accent2" w:themeFillTint="66"/>
      </w:tcPr>
    </w:tblStylePr>
    <w:tblStylePr w:type="band1Horz">
      <w:tblPr/>
      <w:tcPr>
        <w:shd w:val="clear" w:color="auto" w:fill="D5B2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B639" w:themeColor="accent4"/>
        <w:left w:val="single" w:sz="4" w:space="0" w:color="DE6C36" w:themeColor="accent3"/>
        <w:bottom w:val="single" w:sz="4" w:space="0" w:color="DE6C36" w:themeColor="accent3"/>
        <w:right w:val="single" w:sz="4" w:space="0" w:color="DE6C3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D1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D17" w:themeColor="accent3" w:themeShade="99"/>
          <w:insideV w:val="nil"/>
        </w:tcBorders>
        <w:shd w:val="clear" w:color="auto" w:fill="8D3D1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D17" w:themeFill="accent3" w:themeFillShade="99"/>
      </w:tcPr>
    </w:tblStylePr>
    <w:tblStylePr w:type="band1Vert">
      <w:tblPr/>
      <w:tcPr>
        <w:shd w:val="clear" w:color="auto" w:fill="F1C3AE" w:themeFill="accent3" w:themeFillTint="66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6C36" w:themeColor="accent3"/>
        <w:left w:val="single" w:sz="4" w:space="0" w:color="F9B639" w:themeColor="accent4"/>
        <w:bottom w:val="single" w:sz="4" w:space="0" w:color="F9B639" w:themeColor="accent4"/>
        <w:right w:val="single" w:sz="4" w:space="0" w:color="F9B63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5" w:themeColor="accent4" w:themeShade="99"/>
          <w:insideV w:val="nil"/>
        </w:tcBorders>
        <w:shd w:val="clear" w:color="auto" w:fill="B175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5" w:themeFill="accent4" w:themeFillShade="99"/>
      </w:tcPr>
    </w:tblStylePr>
    <w:tblStylePr w:type="band1Vert">
      <w:tblPr/>
      <w:tcPr>
        <w:shd w:val="clear" w:color="auto" w:fill="FCE1AF" w:themeFill="accent4" w:themeFillTint="66"/>
      </w:tcPr>
    </w:tblStylePr>
    <w:tblStylePr w:type="band1Horz">
      <w:tblPr/>
      <w:tcPr>
        <w:shd w:val="clear" w:color="auto" w:fill="FCDA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D3D" w:themeColor="accent6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F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F64" w:themeColor="accent5" w:themeShade="99"/>
          <w:insideV w:val="nil"/>
        </w:tcBorders>
        <w:shd w:val="clear" w:color="auto" w:fill="8E2F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F64" w:themeFill="accent5" w:themeFillShade="99"/>
      </w:tcPr>
    </w:tblStylePr>
    <w:tblStylePr w:type="band1Vert">
      <w:tblPr/>
      <w:tcPr>
        <w:shd w:val="clear" w:color="auto" w:fill="EBC4DA" w:themeFill="accent5" w:themeFillTint="66"/>
      </w:tcPr>
    </w:tblStylePr>
    <w:tblStylePr w:type="band1Horz">
      <w:tblPr/>
      <w:tcPr>
        <w:shd w:val="clear" w:color="auto" w:fill="E7B6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F6DA4" w:themeColor="accent5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E0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E04" w:themeColor="accent6" w:themeShade="99"/>
          <w:insideV w:val="nil"/>
        </w:tcBorders>
        <w:shd w:val="clear" w:color="auto" w:fill="B54E0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E04" w:themeFill="accent6" w:themeFillShade="99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CC59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shd w:val="clear" w:color="auto" w:fill="F1D7E0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shd w:val="clear" w:color="auto" w:fill="EEE0F1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D07" w:themeFill="accent4" w:themeFillShade="CC"/>
      </w:tcPr>
    </w:tblStylePr>
    <w:tblStylePr w:type="lastRow">
      <w:rPr>
        <w:b/>
        <w:bCs/>
        <w:color w:val="ED9D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shd w:val="clear" w:color="auto" w:fill="F8E1D6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11F" w:themeFill="accent3" w:themeFillShade="CC"/>
      </w:tcPr>
    </w:tblStylePr>
    <w:tblStylePr w:type="lastRow">
      <w:rPr>
        <w:b/>
        <w:bCs/>
        <w:color w:val="BD511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6906" w:themeFill="accent6" w:themeFillShade="CC"/>
      </w:tcPr>
    </w:tblStylePr>
    <w:tblStylePr w:type="lastRow">
      <w:rPr>
        <w:b/>
        <w:bCs/>
        <w:color w:val="F26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shd w:val="clear" w:color="auto" w:fill="F5E1EC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E86" w:themeFill="accent5" w:themeFillShade="CC"/>
      </w:tcPr>
    </w:tblStylePr>
    <w:tblStylePr w:type="lastRow">
      <w:rPr>
        <w:b/>
        <w:bCs/>
        <w:color w:val="BE3E8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7E0" w:themeFill="accent1" w:themeFillTint="33"/>
    </w:tcPr>
    <w:tblStylePr w:type="firstRow">
      <w:rPr>
        <w:b/>
        <w:bCs/>
      </w:rPr>
      <w:tblPr/>
      <w:tcPr>
        <w:shd w:val="clear" w:color="auto" w:fill="E4AF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AF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0F1" w:themeFill="accent2" w:themeFillTint="33"/>
    </w:tcPr>
    <w:tblStylePr w:type="firstRow">
      <w:rPr>
        <w:b/>
        <w:bCs/>
      </w:rPr>
      <w:tblPr/>
      <w:tcPr>
        <w:shd w:val="clear" w:color="auto" w:fill="DDC1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C1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1D6" w:themeFill="accent3" w:themeFillTint="33"/>
    </w:tcPr>
    <w:tblStylePr w:type="firstRow">
      <w:rPr>
        <w:b/>
        <w:bCs/>
      </w:rPr>
      <w:tblPr/>
      <w:tcPr>
        <w:shd w:val="clear" w:color="auto" w:fill="F1C3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3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D7" w:themeFill="accent4" w:themeFillTint="33"/>
    </w:tcPr>
    <w:tblStylePr w:type="firstRow">
      <w:rPr>
        <w:b/>
        <w:bCs/>
      </w:rPr>
      <w:tblPr/>
      <w:tcPr>
        <w:shd w:val="clear" w:color="auto" w:fill="FCE1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1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1EC" w:themeFill="accent5" w:themeFillTint="33"/>
    </w:tcPr>
    <w:tblStylePr w:type="firstRow">
      <w:rPr>
        <w:b/>
        <w:bCs/>
      </w:rPr>
      <w:tblPr/>
      <w:tcPr>
        <w:shd w:val="clear" w:color="auto" w:fill="EBC4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4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09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ényűző">
  <a:themeElements>
    <a:clrScheme name="Fényűző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ényűző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834AE2-1271-4CB5-A4F6-F03783E9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Zita PC</cp:lastModifiedBy>
  <cp:revision>3</cp:revision>
  <dcterms:created xsi:type="dcterms:W3CDTF">2013-12-23T23:15:00Z</dcterms:created>
  <dcterms:modified xsi:type="dcterms:W3CDTF">2025-07-30T11:54:00Z</dcterms:modified>
  <cp:category/>
</cp:coreProperties>
</file>